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28.8"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crea su propio comité de diversidad</w:t>
      </w:r>
      <w:r w:rsidDel="00000000" w:rsidR="00000000" w:rsidRPr="00000000">
        <w:rPr>
          <w:rtl w:val="0"/>
        </w:rPr>
      </w:r>
    </w:p>
    <w:p w:rsidR="00000000" w:rsidDel="00000000" w:rsidP="00000000" w:rsidRDefault="00000000" w:rsidRPr="00000000" w14:paraId="00000003">
      <w:pPr>
        <w:spacing w:line="328.8" w:lineRule="auto"/>
        <w:jc w:val="center"/>
        <w:rPr>
          <w:b w:val="1"/>
        </w:rPr>
      </w:pPr>
      <w:r w:rsidDel="00000000" w:rsidR="00000000" w:rsidRPr="00000000">
        <w:rPr>
          <w:rtl w:val="0"/>
        </w:rPr>
      </w:r>
    </w:p>
    <w:p w:rsidR="00000000" w:rsidDel="00000000" w:rsidP="00000000" w:rsidRDefault="00000000" w:rsidRPr="00000000" w14:paraId="00000004">
      <w:pPr>
        <w:numPr>
          <w:ilvl w:val="0"/>
          <w:numId w:val="3"/>
        </w:numPr>
        <w:spacing w:line="328.8" w:lineRule="auto"/>
        <w:ind w:left="720" w:hanging="360"/>
        <w:jc w:val="center"/>
        <w:rPr>
          <w:i w:val="1"/>
        </w:rPr>
      </w:pPr>
      <w:r w:rsidDel="00000000" w:rsidR="00000000" w:rsidRPr="00000000">
        <w:rPr>
          <w:i w:val="1"/>
          <w:rtl w:val="0"/>
        </w:rPr>
        <w:t xml:space="preserve">Esta organización interna buscará generar más conciencia dentro de la agencia y fomentar la representación de los diferentes colectivos en Latinoamérica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14</w:t>
      </w:r>
      <w:r w:rsidDel="00000000" w:rsidR="00000000" w:rsidRPr="00000000">
        <w:rPr>
          <w:b w:val="1"/>
          <w:rtl w:val="0"/>
        </w:rPr>
        <w:t xml:space="preserve"> de junio de 2022 — </w:t>
      </w:r>
      <w:r w:rsidDel="00000000" w:rsidR="00000000" w:rsidRPr="00000000">
        <w:rPr>
          <w:rtl w:val="0"/>
        </w:rPr>
        <w:t xml:space="preserve">Como parte de su estrategia en favor de la inclusión, </w:t>
      </w:r>
      <w:hyperlink r:id="rId6">
        <w:r w:rsidDel="00000000" w:rsidR="00000000" w:rsidRPr="00000000">
          <w:rPr>
            <w:b w:val="1"/>
            <w:i w:val="1"/>
            <w:u w:val="single"/>
            <w:rtl w:val="0"/>
          </w:rPr>
          <w:t xml:space="preserve">another</w:t>
        </w:r>
      </w:hyperlink>
      <w:r w:rsidDel="00000000" w:rsidR="00000000" w:rsidRPr="00000000">
        <w:rPr>
          <w:rtl w:val="0"/>
        </w:rPr>
        <w:t xml:space="preserve">, agencia regional de comunicación estratégica, ha creado su primer comité de diversidad, el cual </w:t>
      </w:r>
      <w:r w:rsidDel="00000000" w:rsidR="00000000" w:rsidRPr="00000000">
        <w:rPr>
          <w:rtl w:val="0"/>
        </w:rPr>
        <w:t xml:space="preserve">ideará</w:t>
      </w:r>
      <w:r w:rsidDel="00000000" w:rsidR="00000000" w:rsidRPr="00000000">
        <w:rPr>
          <w:rtl w:val="0"/>
        </w:rPr>
        <w:t xml:space="preserve"> y pondrá en marcha acciones para fomentar la representación de los diferentes colectivos en la región de Latinoamérica. Integrado por </w:t>
      </w:r>
      <w:r w:rsidDel="00000000" w:rsidR="00000000" w:rsidRPr="00000000">
        <w:rPr>
          <w:rtl w:val="0"/>
        </w:rPr>
        <w:t xml:space="preserve">15 miembros oficiales y 5 aliados</w:t>
      </w:r>
      <w:r w:rsidDel="00000000" w:rsidR="00000000" w:rsidRPr="00000000">
        <w:rPr>
          <w:rtl w:val="0"/>
        </w:rPr>
        <w:t xml:space="preserve">, esta organización se alineará estrechamente con los valores de la empresa para seguir brindando nuevos espacios para todxs.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“Nos emociona liderar el cambio. La creación de este comité, es la materialización de nuestra cultura organizacional: Inclusivos, receptivos, globales. Los colectivos aquí representados brindan un espacio de contención y visibilizan las particularidades de nuestro equipo. En </w:t>
      </w:r>
      <w:hyperlink r:id="rId7">
        <w:r w:rsidDel="00000000" w:rsidR="00000000" w:rsidRPr="00000000">
          <w:rPr>
            <w:b w:val="1"/>
            <w:i w:val="1"/>
            <w:u w:val="single"/>
            <w:rtl w:val="0"/>
          </w:rPr>
          <w:t xml:space="preserve">another</w:t>
        </w:r>
      </w:hyperlink>
      <w:r w:rsidDel="00000000" w:rsidR="00000000" w:rsidRPr="00000000">
        <w:rPr>
          <w:i w:val="1"/>
          <w:rtl w:val="0"/>
        </w:rPr>
        <w:t xml:space="preserve"> buscamos el mejor talento y sus cualidades nos enriquecen día a día”</w:t>
      </w:r>
      <w:r w:rsidDel="00000000" w:rsidR="00000000" w:rsidRPr="00000000">
        <w:rPr>
          <w:rtl w:val="0"/>
        </w:rPr>
        <w:t xml:space="preserve">, comenta Ruth Ortiz Alatorre, coordinadora del comité.</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colectivos en este nuevo comité abarcan a la comunidad </w:t>
      </w:r>
      <w:r w:rsidDel="00000000" w:rsidR="00000000" w:rsidRPr="00000000">
        <w:rPr>
          <w:rtl w:val="0"/>
        </w:rPr>
        <w:t xml:space="preserve">LGBTQI+, género, etnia, </w:t>
      </w:r>
      <w:r w:rsidDel="00000000" w:rsidR="00000000" w:rsidRPr="00000000">
        <w:rPr>
          <w:i w:val="1"/>
          <w:rtl w:val="0"/>
        </w:rPr>
        <w:t xml:space="preserve">seniors</w:t>
      </w:r>
      <w:r w:rsidDel="00000000" w:rsidR="00000000" w:rsidRPr="00000000">
        <w:rPr>
          <w:rtl w:val="0"/>
        </w:rPr>
        <w:t xml:space="preserve">, neurodivergencias y discapacidad</w:t>
      </w:r>
      <w:r w:rsidDel="00000000" w:rsidR="00000000" w:rsidRPr="00000000">
        <w:rPr>
          <w:rtl w:val="0"/>
        </w:rPr>
        <w:t xml:space="preserve">. Estos son liderados por </w:t>
      </w:r>
      <w:r w:rsidDel="00000000" w:rsidR="00000000" w:rsidRPr="00000000">
        <w:rPr>
          <w:i w:val="1"/>
          <w:rtl w:val="0"/>
        </w:rPr>
        <w:t xml:space="preserve">champions</w:t>
      </w:r>
      <w:r w:rsidDel="00000000" w:rsidR="00000000" w:rsidRPr="00000000">
        <w:rPr>
          <w:rtl w:val="0"/>
        </w:rPr>
        <w:t xml:space="preserve">, quienes buscarán generar una mayor conciencia de inclusión entre los colaboradores de </w:t>
      </w:r>
      <w:hyperlink r:id="rId8">
        <w:r w:rsidDel="00000000" w:rsidR="00000000" w:rsidRPr="00000000">
          <w:rPr>
            <w:b w:val="1"/>
            <w:i w:val="1"/>
            <w:u w:val="single"/>
            <w:rtl w:val="0"/>
          </w:rPr>
          <w:t xml:space="preserve">another</w:t>
        </w:r>
      </w:hyperlink>
      <w:r w:rsidDel="00000000" w:rsidR="00000000" w:rsidRPr="00000000">
        <w:rPr>
          <w:rtl w:val="0"/>
        </w:rPr>
        <w:t xml:space="preserve"> para así establecer </w:t>
      </w:r>
      <w:r w:rsidDel="00000000" w:rsidR="00000000" w:rsidRPr="00000000">
        <w:rPr>
          <w:i w:val="1"/>
          <w:rtl w:val="0"/>
        </w:rPr>
        <w:t xml:space="preserve">best practices</w:t>
      </w:r>
      <w:r w:rsidDel="00000000" w:rsidR="00000000" w:rsidRPr="00000000">
        <w:rPr>
          <w:rtl w:val="0"/>
        </w:rPr>
        <w:t xml:space="preserve"> en toda la organización que sigan impulsando más oportunidades dentro y fuera de la fuerza laboral de la agencia.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La diversidad es esencial en nuestra sociedad, porque nos alienta a conocer diferentes historias y puntos de vista que enriquecen nuestras experiencias y nos permiten conectar con muchos aspectos de la realidad. La creación del comité de diversidad es un gran paso para another, ya que nos permite seguir trabajando para fomentar la inclusión en todos nuestros espacios</w:t>
      </w:r>
      <w:r w:rsidDel="00000000" w:rsidR="00000000" w:rsidRPr="00000000">
        <w:rPr>
          <w:rtl w:val="0"/>
        </w:rPr>
        <w:t xml:space="preserve">”, dijo Jaspar Eyears, CEO de </w:t>
      </w:r>
      <w:hyperlink r:id="rId9">
        <w:r w:rsidDel="00000000" w:rsidR="00000000" w:rsidRPr="00000000">
          <w:rPr>
            <w:b w:val="1"/>
            <w:i w:val="1"/>
            <w:u w:val="single"/>
            <w:rtl w:val="0"/>
          </w:rPr>
          <w:t xml:space="preserve">another</w:t>
        </w:r>
      </w:hyperlink>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Como parte de sus </w:t>
      </w:r>
      <w:r w:rsidDel="00000000" w:rsidR="00000000" w:rsidRPr="00000000">
        <w:rPr>
          <w:rtl w:val="0"/>
        </w:rPr>
        <w:t xml:space="preserve">estrategias</w:t>
      </w:r>
      <w:r w:rsidDel="00000000" w:rsidR="00000000" w:rsidRPr="00000000">
        <w:rPr>
          <w:rtl w:val="0"/>
        </w:rPr>
        <w:t xml:space="preserve"> </w:t>
      </w:r>
      <w:r w:rsidDel="00000000" w:rsidR="00000000" w:rsidRPr="00000000">
        <w:rPr>
          <w:rtl w:val="0"/>
        </w:rPr>
        <w:t xml:space="preserve">para fomentar la inclusión, los miembros del comité han impulsado algunas iniciativas y logros dentro de la compañía: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pPr>
      <w:r w:rsidDel="00000000" w:rsidR="00000000" w:rsidRPr="00000000">
        <w:rPr>
          <w:rtl w:val="0"/>
        </w:rPr>
        <w:t xml:space="preserve">Participación en el tercer </w:t>
      </w:r>
      <w:hyperlink r:id="rId10">
        <w:r w:rsidDel="00000000" w:rsidR="00000000" w:rsidRPr="00000000">
          <w:rPr>
            <w:u w:val="single"/>
            <w:rtl w:val="0"/>
          </w:rPr>
          <w:t xml:space="preserve">Ranking Mamá Godín</w:t>
        </w:r>
      </w:hyperlink>
      <w:r w:rsidDel="00000000" w:rsidR="00000000" w:rsidRPr="00000000">
        <w:rPr>
          <w:rtl w:val="0"/>
        </w:rPr>
        <w:t xml:space="preserve">, el cual evalúa las mejores empresas para madres trabajadoras en México. En esta edición, </w:t>
      </w:r>
      <w:hyperlink r:id="rId11">
        <w:r w:rsidDel="00000000" w:rsidR="00000000" w:rsidRPr="00000000">
          <w:rPr>
            <w:b w:val="1"/>
            <w:i w:val="1"/>
            <w:u w:val="single"/>
            <w:rtl w:val="0"/>
          </w:rPr>
          <w:t xml:space="preserve">another</w:t>
        </w:r>
      </w:hyperlink>
      <w:r w:rsidDel="00000000" w:rsidR="00000000" w:rsidRPr="00000000">
        <w:rPr>
          <w:rtl w:val="0"/>
        </w:rPr>
        <w:t xml:space="preserve"> logró el segundo lugar en la categoría de PyMES y microempresas.</w:t>
      </w:r>
    </w:p>
    <w:p w:rsidR="00000000" w:rsidDel="00000000" w:rsidP="00000000" w:rsidRDefault="00000000" w:rsidRPr="00000000" w14:paraId="00000011">
      <w:pPr>
        <w:numPr>
          <w:ilvl w:val="0"/>
          <w:numId w:val="2"/>
        </w:numPr>
        <w:ind w:left="720" w:hanging="360"/>
        <w:jc w:val="both"/>
        <w:rPr/>
      </w:pPr>
      <w:r w:rsidDel="00000000" w:rsidR="00000000" w:rsidRPr="00000000">
        <w:rPr>
          <w:rtl w:val="0"/>
        </w:rPr>
        <w:t xml:space="preserve">Extensión y flexibilidad de la licencia por</w:t>
      </w:r>
      <w:r w:rsidDel="00000000" w:rsidR="00000000" w:rsidRPr="00000000">
        <w:rPr>
          <w:rtl w:val="0"/>
        </w:rPr>
        <w:t xml:space="preserve"> maternidad y paternidad otorgada por la ley</w:t>
      </w:r>
      <w:r w:rsidDel="00000000" w:rsidR="00000000" w:rsidRPr="00000000">
        <w:rPr>
          <w:rtl w:val="0"/>
        </w:rPr>
        <w:t xml:space="preserve">, un mes más de </w:t>
      </w:r>
      <w:r w:rsidDel="00000000" w:rsidR="00000000" w:rsidRPr="00000000">
        <w:rPr>
          <w:i w:val="1"/>
          <w:rtl w:val="0"/>
        </w:rPr>
        <w:t xml:space="preserve">home office</w:t>
      </w:r>
      <w:r w:rsidDel="00000000" w:rsidR="00000000" w:rsidRPr="00000000">
        <w:rPr>
          <w:rtl w:val="0"/>
        </w:rPr>
        <w:t xml:space="preserve"> y días extra con goce de sueldo.</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Afiliación a Pride Connection, para realizar trabajo conjunto en iniciativas de diversidad impulsadas por esta organización internacional.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los miembros del comité estarán presentes en la edición 44 de la Marcha del Orgullo LGBTQI+ CDMX, la cual se llevará a cabo el próximo 25 de junio, y buscarán, a través de su participación, generar una mayor visibilidad de colectivos y aliados de la comunidad LGBTIQI+, y continuarán realizando diferentes acciones a lo largo de 2022 para continuar con su misión dentro de la agencia.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comité forma parte de la serie de acciones que </w:t>
      </w:r>
      <w:r w:rsidDel="00000000" w:rsidR="00000000" w:rsidRPr="00000000">
        <w:rPr>
          <w:b w:val="1"/>
          <w:i w:val="1"/>
          <w:rtl w:val="0"/>
        </w:rPr>
        <w:t xml:space="preserve">another</w:t>
      </w:r>
      <w:r w:rsidDel="00000000" w:rsidR="00000000" w:rsidRPr="00000000">
        <w:rPr>
          <w:rtl w:val="0"/>
        </w:rPr>
        <w:t xml:space="preserve"> realiza en pro de la diversidad, característica que forma parte del ADN de la agencia, la cual es consciente de que el talento no tiene </w:t>
      </w:r>
      <w:r w:rsidDel="00000000" w:rsidR="00000000" w:rsidRPr="00000000">
        <w:rPr>
          <w:rtl w:val="0"/>
        </w:rPr>
        <w:t xml:space="preserve">distinción de</w:t>
      </w:r>
      <w:r w:rsidDel="00000000" w:rsidR="00000000" w:rsidRPr="00000000">
        <w:rPr>
          <w:rtl w:val="0"/>
        </w:rPr>
        <w:t xml:space="preserve"> orientación sexual, identidad y/o expresión de género, raza o capacidad y que gracias a una comunidad diversa, habrá una mejor creación y diversificación de ideas, factores que resultan en la implementación de campañas genuinas y poderosas para clientes y audiencias de cualquier industria en los 21 países donde </w:t>
      </w:r>
      <w:r w:rsidDel="00000000" w:rsidR="00000000" w:rsidRPr="00000000">
        <w:rPr>
          <w:b w:val="1"/>
          <w:i w:val="1"/>
          <w:rtl w:val="0"/>
        </w:rPr>
        <w:t xml:space="preserve">another</w:t>
      </w:r>
      <w:r w:rsidDel="00000000" w:rsidR="00000000" w:rsidRPr="00000000">
        <w:rPr>
          <w:rtl w:val="0"/>
        </w:rPr>
        <w:t xml:space="preserve"> tiene presencia.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SOBRE ANOTHER</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Para más información visita </w:t>
      </w:r>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3">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6">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Contacto de prensa:</w:t>
      </w:r>
    </w:p>
    <w:p w:rsidR="00000000" w:rsidDel="00000000" w:rsidP="00000000" w:rsidRDefault="00000000" w:rsidRPr="00000000" w14:paraId="00000020">
      <w:pPr>
        <w:jc w:val="both"/>
        <w:rPr/>
      </w:pPr>
      <w:r w:rsidDel="00000000" w:rsidR="00000000" w:rsidRPr="00000000">
        <w:rPr>
          <w:rtl w:val="0"/>
        </w:rPr>
        <w:t xml:space="preserve">another </w:t>
      </w:r>
    </w:p>
    <w:p w:rsidR="00000000" w:rsidDel="00000000" w:rsidP="00000000" w:rsidRDefault="00000000" w:rsidRPr="00000000" w14:paraId="00000021">
      <w:pPr>
        <w:jc w:val="both"/>
        <w:rPr>
          <w:b w:val="1"/>
        </w:rPr>
      </w:pPr>
      <w:r w:rsidDel="00000000" w:rsidR="00000000" w:rsidRPr="00000000">
        <w:rPr>
          <w:b w:val="1"/>
          <w:rtl w:val="0"/>
        </w:rPr>
        <w:t xml:space="preserve">Paola Muñoz</w:t>
      </w:r>
    </w:p>
    <w:p w:rsidR="00000000" w:rsidDel="00000000" w:rsidP="00000000" w:rsidRDefault="00000000" w:rsidRPr="00000000" w14:paraId="00000022">
      <w:pPr>
        <w:jc w:val="both"/>
        <w:rPr/>
      </w:pPr>
      <w:r w:rsidDel="00000000" w:rsidR="00000000" w:rsidRPr="00000000">
        <w:rPr>
          <w:rtl w:val="0"/>
        </w:rPr>
        <w:t xml:space="preserve">PR Executive</w:t>
      </w:r>
    </w:p>
    <w:p w:rsidR="00000000" w:rsidDel="00000000" w:rsidP="00000000" w:rsidRDefault="00000000" w:rsidRPr="00000000" w14:paraId="00000023">
      <w:pPr>
        <w:jc w:val="both"/>
        <w:rPr/>
      </w:pPr>
      <w:hyperlink r:id="rId17">
        <w:r w:rsidDel="00000000" w:rsidR="00000000" w:rsidRPr="00000000">
          <w:rPr>
            <w:color w:val="1155cc"/>
            <w:u w:val="single"/>
            <w:rtl w:val="0"/>
          </w:rPr>
          <w:t xml:space="preserve">paola.munoz@another.co</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(+52) 55637 66677</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V. PT</w:t>
      </w:r>
    </w:p>
    <w:p w:rsidR="00000000" w:rsidDel="00000000" w:rsidP="00000000" w:rsidRDefault="00000000" w:rsidRPr="00000000" w14:paraId="00000027">
      <w:pPr>
        <w:spacing w:line="328.8"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w:t>
      </w:r>
      <w:r w:rsidDel="00000000" w:rsidR="00000000" w:rsidRPr="00000000">
        <w:rPr>
          <w:b w:val="1"/>
          <w:sz w:val="28"/>
          <w:szCs w:val="28"/>
          <w:rtl w:val="0"/>
        </w:rPr>
        <w:t xml:space="preserve">cria seu próprio comitê de diversidade</w:t>
      </w:r>
    </w:p>
    <w:p w:rsidR="00000000" w:rsidDel="00000000" w:rsidP="00000000" w:rsidRDefault="00000000" w:rsidRPr="00000000" w14:paraId="00000028">
      <w:pPr>
        <w:spacing w:line="328.8" w:lineRule="auto"/>
        <w:jc w:val="center"/>
        <w:rPr>
          <w:b w:val="1"/>
        </w:rPr>
      </w:pPr>
      <w:r w:rsidDel="00000000" w:rsidR="00000000" w:rsidRPr="00000000">
        <w:rPr>
          <w:rtl w:val="0"/>
        </w:rPr>
      </w:r>
    </w:p>
    <w:p w:rsidR="00000000" w:rsidDel="00000000" w:rsidP="00000000" w:rsidRDefault="00000000" w:rsidRPr="00000000" w14:paraId="00000029">
      <w:pPr>
        <w:numPr>
          <w:ilvl w:val="0"/>
          <w:numId w:val="3"/>
        </w:numPr>
        <w:spacing w:line="328.8" w:lineRule="auto"/>
        <w:ind w:left="720" w:hanging="360"/>
        <w:jc w:val="center"/>
        <w:rPr>
          <w:i w:val="1"/>
        </w:rPr>
      </w:pPr>
      <w:r w:rsidDel="00000000" w:rsidR="00000000" w:rsidRPr="00000000">
        <w:rPr>
          <w:i w:val="1"/>
          <w:rtl w:val="0"/>
        </w:rPr>
        <w:t xml:space="preserve">Essa organização interna buscará gerar mais conscientização dentro da agência e promover a representatividade de diferentes coletivos na América Latina.</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São Paulo, 21 de junho de 2022</w:t>
      </w:r>
      <w:r w:rsidDel="00000000" w:rsidR="00000000" w:rsidRPr="00000000">
        <w:rPr>
          <w:b w:val="1"/>
          <w:rtl w:val="0"/>
        </w:rPr>
        <w:t xml:space="preserve"> — </w:t>
      </w:r>
      <w:r w:rsidDel="00000000" w:rsidR="00000000" w:rsidRPr="00000000">
        <w:rPr>
          <w:rtl w:val="0"/>
        </w:rPr>
        <w:t xml:space="preserve">Como parte de sua estratégia em prol da inclusão, a agência </w:t>
      </w:r>
      <w:r w:rsidDel="00000000" w:rsidR="00000000" w:rsidRPr="00000000">
        <w:rPr>
          <w:b w:val="1"/>
          <w:i w:val="1"/>
          <w:rtl w:val="0"/>
        </w:rPr>
        <w:t xml:space="preserve">another</w:t>
      </w:r>
      <w:r w:rsidDel="00000000" w:rsidR="00000000" w:rsidRPr="00000000">
        <w:rPr>
          <w:rtl w:val="0"/>
        </w:rPr>
        <w:t xml:space="preserve"> de comunicação estratégica regional criou seu primeiro comitê de diversidade, que irá elaborar e implementar ações para promover a representatividade de diferentes coletivos da região latino-americana. Composta por 15 membros oficiais e 5 aliados, esta organização estará estreitamente alinhada com os valores da empresa para continuar a proporcionar novos espaços para todos.</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i w:val="1"/>
          <w:rtl w:val="0"/>
        </w:rPr>
        <w:t xml:space="preserve">“Estamos animados em liderar a mudança. A criação desse comitê é a materialização da nossa cultura organizacional: inclusiva, receptiva, global. Os grupos aqui </w:t>
      </w:r>
      <w:r w:rsidDel="00000000" w:rsidR="00000000" w:rsidRPr="00000000">
        <w:rPr>
          <w:i w:val="1"/>
          <w:rtl w:val="0"/>
        </w:rPr>
        <w:t xml:space="preserve">representados</w:t>
      </w:r>
      <w:r w:rsidDel="00000000" w:rsidR="00000000" w:rsidRPr="00000000">
        <w:rPr>
          <w:i w:val="1"/>
          <w:rtl w:val="0"/>
        </w:rPr>
        <w:t xml:space="preserve"> proporcionam um espaço de conversa e tornam visíveis as particularidades da nossa equipe. Na </w:t>
      </w:r>
      <w:r w:rsidDel="00000000" w:rsidR="00000000" w:rsidRPr="00000000">
        <w:rPr>
          <w:b w:val="1"/>
          <w:rtl w:val="0"/>
        </w:rPr>
        <w:t xml:space="preserve">another</w:t>
      </w:r>
      <w:r w:rsidDel="00000000" w:rsidR="00000000" w:rsidRPr="00000000">
        <w:rPr>
          <w:i w:val="1"/>
          <w:rtl w:val="0"/>
        </w:rPr>
        <w:t xml:space="preserve"> buscamos os melhores talentos e qualidades para nos enriquecerem dia a dia”, </w:t>
      </w:r>
      <w:r w:rsidDel="00000000" w:rsidR="00000000" w:rsidRPr="00000000">
        <w:rPr>
          <w:rtl w:val="0"/>
        </w:rPr>
        <w:t xml:space="preserve">comenta Ruth Ortiz Alatorre, coordenadora do comitê.</w:t>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Os coletivos deste novo comitê incluem a comunidade LGBTQIA+, gênero, etnia, idosos, neurodivergências e deficiência. Eles são liderados por campeões, que buscarão gerar maior consciência de inclusão entre os colaboradores de outros, a fim de estabelecer melhores práticas em toda a organização que continuam a promover mais oportunidades dentro e fora da força de trabalho da agência.</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w:t>
      </w:r>
      <w:r w:rsidDel="00000000" w:rsidR="00000000" w:rsidRPr="00000000">
        <w:rPr>
          <w:i w:val="1"/>
          <w:rtl w:val="0"/>
        </w:rPr>
        <w:t xml:space="preserve">A diversidade é essencial em nossa sociedade, porque nos estimula a descobrir diferentes histórias e pontos de vista que enriquecem nossas experiências e nos permitem conectar com muitos aspectos da realidade. A criação do comitê de diversidade é um grande passo para a </w:t>
      </w:r>
      <w:r w:rsidDel="00000000" w:rsidR="00000000" w:rsidRPr="00000000">
        <w:rPr>
          <w:b w:val="1"/>
          <w:rtl w:val="0"/>
        </w:rPr>
        <w:t xml:space="preserve">another</w:t>
      </w:r>
      <w:r w:rsidDel="00000000" w:rsidR="00000000" w:rsidRPr="00000000">
        <w:rPr>
          <w:i w:val="1"/>
          <w:rtl w:val="0"/>
        </w:rPr>
        <w:t xml:space="preserve">, pois nos permite continuar trabalhando para promover inclusão em todos os nossos espaços”, </w:t>
      </w:r>
      <w:r w:rsidDel="00000000" w:rsidR="00000000" w:rsidRPr="00000000">
        <w:rPr>
          <w:rtl w:val="0"/>
        </w:rPr>
        <w:t xml:space="preserve">diz Jaspar Eyears, CEO da </w:t>
      </w:r>
      <w:r w:rsidDel="00000000" w:rsidR="00000000" w:rsidRPr="00000000">
        <w:rPr>
          <w:b w:val="1"/>
          <w:i w:val="1"/>
          <w:rtl w:val="0"/>
        </w:rPr>
        <w:t xml:space="preserve">another</w:t>
      </w:r>
      <w:r w:rsidDel="00000000" w:rsidR="00000000" w:rsidRPr="00000000">
        <w:rPr>
          <w:rtl w:val="0"/>
        </w:rPr>
        <w:t xml:space="preserve">.</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Como parte de suas estratégias para promover a inclusão, os membros do comitê têm promovido algumas iniciativas e conquistas dentro da empresa:</w:t>
      </w:r>
    </w:p>
    <w:p w:rsidR="00000000" w:rsidDel="00000000" w:rsidP="00000000" w:rsidRDefault="00000000" w:rsidRPr="00000000" w14:paraId="00000034">
      <w:pPr>
        <w:ind w:left="0" w:firstLine="0"/>
        <w:jc w:val="both"/>
        <w:rPr/>
      </w:pPr>
      <w:r w:rsidDel="00000000" w:rsidR="00000000" w:rsidRPr="00000000">
        <w:rPr>
          <w:rtl w:val="0"/>
        </w:rPr>
      </w:r>
    </w:p>
    <w:p w:rsidR="00000000" w:rsidDel="00000000" w:rsidP="00000000" w:rsidRDefault="00000000" w:rsidRPr="00000000" w14:paraId="00000035">
      <w:pPr>
        <w:numPr>
          <w:ilvl w:val="0"/>
          <w:numId w:val="2"/>
        </w:numPr>
        <w:ind w:left="720" w:hanging="360"/>
        <w:jc w:val="both"/>
        <w:rPr>
          <w:u w:val="none"/>
        </w:rPr>
      </w:pPr>
      <w:r w:rsidDel="00000000" w:rsidR="00000000" w:rsidRPr="00000000">
        <w:rPr>
          <w:rtl w:val="0"/>
        </w:rPr>
        <w:t xml:space="preserve">Participação no terceiro </w:t>
      </w:r>
      <w:hyperlink r:id="rId18">
        <w:r w:rsidDel="00000000" w:rsidR="00000000" w:rsidRPr="00000000">
          <w:rPr>
            <w:color w:val="1155cc"/>
            <w:u w:val="single"/>
            <w:rtl w:val="0"/>
          </w:rPr>
          <w:t xml:space="preserve">Ranking Mama Godín</w:t>
        </w:r>
      </w:hyperlink>
      <w:r w:rsidDel="00000000" w:rsidR="00000000" w:rsidRPr="00000000">
        <w:rPr>
          <w:rtl w:val="0"/>
        </w:rPr>
        <w:t xml:space="preserve">, que avalia as melhores empresas para mães trabalhadoras no México. Nesta edição, a </w:t>
      </w:r>
      <w:r w:rsidDel="00000000" w:rsidR="00000000" w:rsidRPr="00000000">
        <w:rPr>
          <w:b w:val="1"/>
          <w:i w:val="1"/>
          <w:rtl w:val="0"/>
        </w:rPr>
        <w:t xml:space="preserve">another</w:t>
      </w:r>
      <w:r w:rsidDel="00000000" w:rsidR="00000000" w:rsidRPr="00000000">
        <w:rPr>
          <w:rtl w:val="0"/>
        </w:rPr>
        <w:t xml:space="preserve"> conquistou o segundo lugar na categoria PMEs e microempresas.</w:t>
      </w:r>
    </w:p>
    <w:p w:rsidR="00000000" w:rsidDel="00000000" w:rsidP="00000000" w:rsidRDefault="00000000" w:rsidRPr="00000000" w14:paraId="00000036">
      <w:pPr>
        <w:numPr>
          <w:ilvl w:val="0"/>
          <w:numId w:val="2"/>
        </w:numPr>
        <w:ind w:left="720" w:hanging="360"/>
        <w:jc w:val="both"/>
      </w:pPr>
      <w:r w:rsidDel="00000000" w:rsidR="00000000" w:rsidRPr="00000000">
        <w:rPr>
          <w:rtl w:val="0"/>
        </w:rPr>
        <w:t xml:space="preserve">Prorrogação e flexibilização das licenças maternidade e paternidade concedidas por lei, mais um mês de home office e dias extras com remuneração.</w:t>
      </w:r>
    </w:p>
    <w:p w:rsidR="00000000" w:rsidDel="00000000" w:rsidP="00000000" w:rsidRDefault="00000000" w:rsidRPr="00000000" w14:paraId="00000037">
      <w:pPr>
        <w:numPr>
          <w:ilvl w:val="0"/>
          <w:numId w:val="1"/>
        </w:numPr>
        <w:ind w:left="720" w:hanging="360"/>
        <w:jc w:val="both"/>
      </w:pPr>
      <w:r w:rsidDel="00000000" w:rsidR="00000000" w:rsidRPr="00000000">
        <w:rPr>
          <w:rtl w:val="0"/>
        </w:rPr>
        <w:t xml:space="preserve">Filiação à Pride Connection, para realizar um trabalho conjunto em iniciativas de diversidade promovidas por esta organização internacional.</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Além disso, os membros do comitê estarão presentes na 44ª edição da Marcha do Orgulho LGBTQIA+ CDMX, no México, que acontecerá no dia 25 de junho, e buscará, por meio de sua participação, gerar maior visibilidade de grupos e aliados da comunidade LGBTQIA+ , e continuarão realizando diferentes ações ao longo de 2022 para continuar sua missão dentro da agência.</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O comitê faz parte da série de ações que a </w:t>
      </w:r>
      <w:r w:rsidDel="00000000" w:rsidR="00000000" w:rsidRPr="00000000">
        <w:rPr>
          <w:b w:val="1"/>
          <w:i w:val="1"/>
          <w:rtl w:val="0"/>
        </w:rPr>
        <w:t xml:space="preserve">another</w:t>
      </w:r>
      <w:r w:rsidDel="00000000" w:rsidR="00000000" w:rsidRPr="00000000">
        <w:rPr>
          <w:rtl w:val="0"/>
        </w:rPr>
        <w:t xml:space="preserve"> realiza em prol da diversidade, característica que faz parte do DNA da agência, que sabe que talento não tem distinção de orientação sexual, identidade e/ou expressão de gênero, raça ou habilidade e que graças a uma comunidade diversificada, haverá uma melhor criação e diversificação de ideias, fatores que resultam na implementação de campanhas genuínas e poderosas para clientes e públicos em qualquer setor nos 21 países onde a </w:t>
      </w:r>
      <w:r w:rsidDel="00000000" w:rsidR="00000000" w:rsidRPr="00000000">
        <w:rPr>
          <w:b w:val="1"/>
          <w:i w:val="1"/>
          <w:rtl w:val="0"/>
        </w:rPr>
        <w:t xml:space="preserve">another</w:t>
      </w:r>
      <w:r w:rsidDel="00000000" w:rsidR="00000000" w:rsidRPr="00000000">
        <w:rPr>
          <w:rtl w:val="0"/>
        </w:rPr>
        <w:t xml:space="preserve"> está presente.</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b w:val="1"/>
          <w:sz w:val="20"/>
          <w:szCs w:val="20"/>
        </w:rPr>
      </w:pPr>
      <w:r w:rsidDel="00000000" w:rsidR="00000000" w:rsidRPr="00000000">
        <w:rPr>
          <w:b w:val="1"/>
          <w:sz w:val="20"/>
          <w:szCs w:val="20"/>
          <w:rtl w:val="0"/>
        </w:rPr>
        <w:t xml:space="preserve">SOBRE A ANOTHER</w:t>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Fundada em 2004 por Jaspar Eyears e Rodrigo Peñafiel, a </w:t>
      </w:r>
      <w:r w:rsidDel="00000000" w:rsidR="00000000" w:rsidRPr="00000000">
        <w:rPr>
          <w:b w:val="1"/>
          <w:i w:val="1"/>
          <w:sz w:val="20"/>
          <w:szCs w:val="20"/>
          <w:rtl w:val="0"/>
        </w:rPr>
        <w:t xml:space="preserve">another</w:t>
      </w:r>
      <w:r w:rsidDel="00000000" w:rsidR="00000000" w:rsidRPr="00000000">
        <w:rPr>
          <w:sz w:val="20"/>
          <w:szCs w:val="20"/>
          <w:rtl w:val="0"/>
        </w:rPr>
        <w:t xml:space="preserve"> é uma agência independente que visa revolucionar a comunicação estratégica por meio de campanhas poderosas e eficazes para posicionar diversas marcas diante de seus públicos. A </w:t>
      </w:r>
      <w:r w:rsidDel="00000000" w:rsidR="00000000" w:rsidRPr="00000000">
        <w:rPr>
          <w:b w:val="1"/>
          <w:i w:val="1"/>
          <w:sz w:val="20"/>
          <w:szCs w:val="20"/>
          <w:rtl w:val="0"/>
        </w:rPr>
        <w:t xml:space="preserve">another</w:t>
      </w:r>
      <w:r w:rsidDel="00000000" w:rsidR="00000000" w:rsidRPr="00000000">
        <w:rPr>
          <w:sz w:val="20"/>
          <w:szCs w:val="20"/>
          <w:rtl w:val="0"/>
        </w:rPr>
        <w:t xml:space="preserve"> integra serviços como relações públicas, comunicação digital, marketing de influenciadores, mídia social, branding, conteúdo e inbound marketing, criação e design e experiências de marca. A agência atua em unidades de negócios especializadas classificadas como Beleza, Consumo, Corporativo, Entretenimento, Luxo, Tecnologia e Turismo. A </w:t>
      </w:r>
      <w:r w:rsidDel="00000000" w:rsidR="00000000" w:rsidRPr="00000000">
        <w:rPr>
          <w:b w:val="1"/>
          <w:i w:val="1"/>
          <w:sz w:val="20"/>
          <w:szCs w:val="20"/>
          <w:rtl w:val="0"/>
        </w:rPr>
        <w:t xml:space="preserve">another</w:t>
      </w:r>
      <w:r w:rsidDel="00000000" w:rsidR="00000000" w:rsidRPr="00000000">
        <w:rPr>
          <w:sz w:val="20"/>
          <w:szCs w:val="20"/>
          <w:rtl w:val="0"/>
        </w:rPr>
        <w:t xml:space="preserve"> faz parte da Constellation Global Network e do PRORP, e foi reconhecida com diversos prêmios, como o SABER Awards e o Latin American Excellence Awards. Possui escritórios no México (Cidade do México), Argentina (Buenos Aires), Brasil (São Paulo), Chile (Santiago), Colômbia (Bogotá), Estados Unidos (Flórida), Panamá (Cidade do Panamá) e Peru (Lima), com na Costa Rica, Equador, El Salvador, Guatemala, Honduras, Nicarágua, Porto Rico, República Dominicana, Bolívia, Canadá, Paraguai, Uruguai e Europa.</w:t>
      </w: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rtl w:val="0"/>
        </w:rPr>
      </w:r>
    </w:p>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Para mais informações visite </w:t>
      </w:r>
      <w:hyperlink r:id="rId19">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e siga-os em suas redes sociais: </w:t>
      </w:r>
      <w:hyperlink r:id="rId20">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e </w:t>
      </w:r>
      <w:hyperlink r:id="rId23">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p w:rsidR="00000000" w:rsidDel="00000000" w:rsidP="00000000" w:rsidRDefault="00000000" w:rsidRPr="00000000" w14:paraId="00000042">
      <w:pPr>
        <w:jc w:val="both"/>
        <w:rPr>
          <w:highlight w:val="white"/>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Contato de imprensa:</w:t>
      </w: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another </w:t>
      </w:r>
    </w:p>
    <w:p w:rsidR="00000000" w:rsidDel="00000000" w:rsidP="00000000" w:rsidRDefault="00000000" w:rsidRPr="00000000" w14:paraId="00000045">
      <w:pPr>
        <w:jc w:val="both"/>
        <w:rPr>
          <w:b w:val="1"/>
        </w:rPr>
      </w:pPr>
      <w:r w:rsidDel="00000000" w:rsidR="00000000" w:rsidRPr="00000000">
        <w:rPr>
          <w:b w:val="1"/>
          <w:rtl w:val="0"/>
        </w:rPr>
        <w:t xml:space="preserve">Joyce Camargo</w:t>
      </w:r>
    </w:p>
    <w:p w:rsidR="00000000" w:rsidDel="00000000" w:rsidP="00000000" w:rsidRDefault="00000000" w:rsidRPr="00000000" w14:paraId="00000046">
      <w:pPr>
        <w:jc w:val="both"/>
        <w:rPr/>
      </w:pPr>
      <w:r w:rsidDel="00000000" w:rsidR="00000000" w:rsidRPr="00000000">
        <w:rPr>
          <w:rtl w:val="0"/>
        </w:rPr>
        <w:t xml:space="preserve">PR Executive</w:t>
      </w:r>
    </w:p>
    <w:p w:rsidR="00000000" w:rsidDel="00000000" w:rsidP="00000000" w:rsidRDefault="00000000" w:rsidRPr="00000000" w14:paraId="00000047">
      <w:pPr>
        <w:jc w:val="both"/>
        <w:rPr/>
      </w:pPr>
      <w:r w:rsidDel="00000000" w:rsidR="00000000" w:rsidRPr="00000000">
        <w:rPr>
          <w:rtl w:val="0"/>
        </w:rPr>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center"/>
      <w:rPr/>
    </w:pPr>
    <w:r w:rsidDel="00000000" w:rsidR="00000000" w:rsidRPr="00000000">
      <w:rPr/>
      <w:drawing>
        <wp:inline distB="114300" distT="114300" distL="114300" distR="114300">
          <wp:extent cx="3067050" cy="1010428"/>
          <wp:effectExtent b="0" l="0" r="0" t="0"/>
          <wp:docPr id="1" name="image1.png"/>
          <a:graphic>
            <a:graphicData uri="http://schemas.openxmlformats.org/drawingml/2006/picture">
              <pic:pic>
                <pic:nvPicPr>
                  <pic:cNvPr id="0" name="image1.png"/>
                  <pic:cNvPicPr preferRelativeResize="0"/>
                </pic:nvPicPr>
                <pic:blipFill>
                  <a:blip r:embed="rId1"/>
                  <a:srcRect b="16267" l="13942" r="17467" t="16267"/>
                  <a:stretch>
                    <a:fillRect/>
                  </a:stretch>
                </pic:blipFill>
                <pic:spPr>
                  <a:xfrm>
                    <a:off x="0" y="0"/>
                    <a:ext cx="3067050" cy="10104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anothercompany/" TargetMode="External"/><Relationship Id="rId11" Type="http://schemas.openxmlformats.org/officeDocument/2006/relationships/hyperlink" Target="https://another.co/?utm_source=pride+another+Panam%C3%A1&amp;utm_medium=pride+another+Panam%C3%A1&amp;utm_campaign=pride+another+Panam%C3%A1&amp;utm_id=Panam%C3%A1&amp;utm_term=pride+another+Panam%C3%A1&amp;utm_content=pride+another+Panam%C3%A1" TargetMode="External"/><Relationship Id="rId22" Type="http://schemas.openxmlformats.org/officeDocument/2006/relationships/hyperlink" Target="https://www.instagram.com/anotherco/" TargetMode="External"/><Relationship Id="rId10" Type="http://schemas.openxmlformats.org/officeDocument/2006/relationships/hyperlink" Target="https://www.opinion51.com/p/ranking-2022-mama-godin?s=r" TargetMode="External"/><Relationship Id="rId21" Type="http://schemas.openxmlformats.org/officeDocument/2006/relationships/hyperlink" Target="https://twitter.com/anotherco?lang=en" TargetMode="External"/><Relationship Id="rId13" Type="http://schemas.openxmlformats.org/officeDocument/2006/relationships/hyperlink" Target="https://www.facebook.com/anothercompany/" TargetMode="External"/><Relationship Id="rId24" Type="http://schemas.openxmlformats.org/officeDocument/2006/relationships/header" Target="header1.xml"/><Relationship Id="rId12" Type="http://schemas.openxmlformats.org/officeDocument/2006/relationships/hyperlink" Target="https://another.co/" TargetMode="External"/><Relationship Id="rId23"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ide+another+Panam%C3%A1&amp;utm_medium=pride+another+Panam%C3%A1&amp;utm_campaign=pride+another+Panam%C3%A1&amp;utm_id=Panam%C3%A1&amp;utm_term=pride+another+Panam%C3%A1&amp;utm_content=pride+another+Panam%C3%A1"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yperlink" Target="mailto:paola.munoz@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19" Type="http://schemas.openxmlformats.org/officeDocument/2006/relationships/hyperlink" Target="https://another.co/" TargetMode="External"/><Relationship Id="rId6" Type="http://schemas.openxmlformats.org/officeDocument/2006/relationships/hyperlink" Target="https://another.co/?utm_source=pride+another+Panam%C3%A1&amp;utm_medium=pride+another+Panam%C3%A1&amp;utm_campaign=pride+another+Panam%C3%A1&amp;utm_id=Panam%C3%A1&amp;utm_term=pride+another+Panam%C3%A1&amp;utm_content=pride+another+Panam%C3%A1" TargetMode="External"/><Relationship Id="rId18" Type="http://schemas.openxmlformats.org/officeDocument/2006/relationships/hyperlink" Target="https://www.opinion51.com/p/ranking-2022-mama-godin?s=r" TargetMode="External"/><Relationship Id="rId7" Type="http://schemas.openxmlformats.org/officeDocument/2006/relationships/hyperlink" Target="https://another.co/?utm_source=pride+another+Panam%C3%A1&amp;utm_medium=pride+another+Panam%C3%A1&amp;utm_campaign=pride+another+Panam%C3%A1&amp;utm_id=Panam%C3%A1&amp;utm_term=pride+another+Panam%C3%A1&amp;utm_content=pride+another+Panam%C3%A1" TargetMode="External"/><Relationship Id="rId8" Type="http://schemas.openxmlformats.org/officeDocument/2006/relationships/hyperlink" Target="https://another.co/?utm_source=pride+another+Panam%C3%A1&amp;utm_medium=pride+another+Panam%C3%A1&amp;utm_campaign=pride+another+Panam%C3%A1&amp;utm_id=Panam%C3%A1&amp;utm_term=pride+another+Panam%C3%A1&amp;utm_content=pride+another+Panam%C3%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